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4F" w:rsidRDefault="00E8724F" w:rsidP="00E8724F">
      <w:pPr>
        <w:jc w:val="center"/>
        <w:rPr>
          <w:rFonts w:ascii="方正小标宋_GBK" w:eastAsia="方正小标宋_GBK" w:hAnsi="宋体" w:cs="Times New Roman"/>
          <w:b/>
          <w:sz w:val="44"/>
          <w:szCs w:val="44"/>
        </w:rPr>
      </w:pPr>
      <w:bookmarkStart w:id="0" w:name="_GoBack"/>
      <w:r w:rsidRPr="00E8724F">
        <w:rPr>
          <w:rFonts w:ascii="方正小标宋_GBK" w:eastAsia="方正小标宋_GBK" w:hAnsi="宋体" w:cs="Times New Roman" w:hint="eastAsia"/>
          <w:b/>
          <w:sz w:val="44"/>
          <w:szCs w:val="44"/>
        </w:rPr>
        <w:t>德宏职业学院2018年单独招生《计算机网络技术》职业技能测试考试大纲</w:t>
      </w:r>
    </w:p>
    <w:p w:rsidR="00E8724F" w:rsidRPr="00E8724F" w:rsidRDefault="00E8724F" w:rsidP="00E8724F">
      <w:pPr>
        <w:jc w:val="center"/>
        <w:rPr>
          <w:rFonts w:ascii="方正小标宋_GBK" w:eastAsia="方正小标宋_GBK" w:hAnsi="宋体" w:cs="Times New Roman"/>
          <w:b/>
          <w:sz w:val="44"/>
          <w:szCs w:val="44"/>
        </w:rPr>
      </w:pPr>
      <w:r w:rsidRPr="00E8724F">
        <w:rPr>
          <w:rFonts w:ascii="方正小标宋_GBK" w:eastAsia="方正小标宋_GBK" w:hAnsi="宋体" w:cs="Times New Roman" w:hint="eastAsia"/>
          <w:b/>
          <w:sz w:val="44"/>
          <w:szCs w:val="44"/>
        </w:rPr>
        <w:t>（三校生）</w:t>
      </w:r>
    </w:p>
    <w:bookmarkEnd w:id="0"/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德宏职业学院2018年计算机网络技术专业，单独招生考试大纲，适用考生范围是：</w:t>
      </w:r>
      <w:r w:rsidRPr="00E8724F">
        <w:rPr>
          <w:rFonts w:ascii="方正仿宋_GBK" w:eastAsia="方正仿宋_GBK" w:hAnsi="宋体" w:cs="Times New Roman" w:hint="eastAsia"/>
          <w:sz w:val="32"/>
          <w:szCs w:val="32"/>
          <w:shd w:val="clear" w:color="auto" w:fill="FFFFFF"/>
        </w:rPr>
        <w:t>符合云南省普通高等学校统一招生考试报名资格的、报考单独招生考试的应、往届三校生。</w:t>
      </w: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职业技能重点考核考生最基本的技能基础、职业倾向、职业规划等</w:t>
      </w: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内容，主要采用实操考试的方式进行。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b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一、</w:t>
      </w:r>
      <w:r w:rsidRPr="00E8724F">
        <w:rPr>
          <w:rFonts w:ascii="方正仿宋_GBK" w:eastAsia="方正仿宋_GBK" w:hAnsi="Calibri" w:cs="Times New Roman" w:hint="eastAsia"/>
          <w:b/>
          <w:sz w:val="32"/>
          <w:szCs w:val="32"/>
        </w:rPr>
        <w:t>基本要求</w:t>
      </w:r>
    </w:p>
    <w:p w:rsidR="00E8724F" w:rsidRPr="00E8724F" w:rsidRDefault="00E8724F" w:rsidP="00E8724F">
      <w:pPr>
        <w:spacing w:line="40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proofErr w:type="gramStart"/>
      <w:r w:rsidRPr="00E8724F">
        <w:rPr>
          <w:rFonts w:ascii="方正仿宋_GBK" w:eastAsia="方正仿宋_GBK" w:hAnsi="Calibri" w:cs="Times New Roman" w:hint="eastAsia"/>
          <w:sz w:val="32"/>
          <w:szCs w:val="32"/>
        </w:rPr>
        <w:t>本考试</w:t>
      </w:r>
      <w:proofErr w:type="gramEnd"/>
      <w:r w:rsidRPr="00E8724F">
        <w:rPr>
          <w:rFonts w:ascii="方正仿宋_GBK" w:eastAsia="方正仿宋_GBK" w:hAnsi="Calibri" w:cs="Times New Roman" w:hint="eastAsia"/>
          <w:sz w:val="32"/>
          <w:szCs w:val="32"/>
        </w:rPr>
        <w:t>主要测试考生对office办公软件的应用程度的实训能力。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二、试题结构</w:t>
      </w:r>
    </w:p>
    <w:p w:rsidR="00E8724F" w:rsidRPr="00E8724F" w:rsidRDefault="00E8724F" w:rsidP="00E8724F">
      <w:pPr>
        <w:spacing w:line="400" w:lineRule="exact"/>
        <w:ind w:firstLineChars="82" w:firstLine="198"/>
        <w:rPr>
          <w:rFonts w:ascii="方正仿宋_GBK" w:eastAsia="方正仿宋_GBK" w:hAnsi="Calibri" w:cs="Times New Roman"/>
          <w:b/>
          <w:sz w:val="24"/>
        </w:rPr>
      </w:pPr>
    </w:p>
    <w:tbl>
      <w:tblPr>
        <w:tblW w:w="5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706"/>
        <w:gridCol w:w="2122"/>
      </w:tblGrid>
      <w:tr w:rsidR="00E8724F" w:rsidRPr="00E8724F" w:rsidTr="00CE0F88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题型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题量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每题分值（分）</w:t>
            </w:r>
          </w:p>
        </w:tc>
      </w:tr>
      <w:tr w:rsidR="00E8724F" w:rsidRPr="00E8724F" w:rsidTr="00CE0F88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Word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ind w:firstLineChars="200" w:firstLine="640"/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100</w:t>
            </w:r>
          </w:p>
        </w:tc>
      </w:tr>
      <w:tr w:rsidR="00E8724F" w:rsidRPr="00E8724F" w:rsidTr="00CE0F88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PowerPoint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ind w:firstLineChars="200" w:firstLine="640"/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100</w:t>
            </w:r>
          </w:p>
        </w:tc>
      </w:tr>
      <w:tr w:rsidR="00E8724F" w:rsidRPr="00E8724F" w:rsidTr="00CE0F88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Excel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ind w:firstLineChars="200" w:firstLine="640"/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100</w:t>
            </w:r>
          </w:p>
        </w:tc>
      </w:tr>
      <w:tr w:rsidR="00E8724F" w:rsidRPr="00E8724F" w:rsidTr="00CE0F88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合计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4F" w:rsidRPr="00E8724F" w:rsidRDefault="00E8724F" w:rsidP="00E8724F">
            <w:pPr>
              <w:ind w:firstLineChars="200" w:firstLine="640"/>
              <w:jc w:val="center"/>
              <w:rPr>
                <w:rFonts w:ascii="方正仿宋_GBK" w:eastAsia="方正仿宋_GBK" w:hAnsi="Calibri" w:cs="Times New Roman"/>
                <w:sz w:val="32"/>
                <w:szCs w:val="32"/>
              </w:rPr>
            </w:pPr>
            <w:r w:rsidRPr="00E8724F">
              <w:rPr>
                <w:rFonts w:ascii="方正仿宋_GBK" w:eastAsia="方正仿宋_GBK" w:hAnsi="Calibri" w:cs="Times New Roman" w:hint="eastAsia"/>
                <w:sz w:val="32"/>
                <w:szCs w:val="32"/>
              </w:rPr>
              <w:t>300</w:t>
            </w:r>
          </w:p>
        </w:tc>
      </w:tr>
    </w:tbl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lastRenderedPageBreak/>
        <w:t>三、考试内容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本部分</w:t>
      </w:r>
      <w:proofErr w:type="gramStart"/>
      <w:r w:rsidRPr="00E8724F">
        <w:rPr>
          <w:rFonts w:ascii="方正仿宋_GBK" w:eastAsia="方正仿宋_GBK" w:hAnsi="Calibri" w:cs="Times New Roman" w:hint="eastAsia"/>
          <w:sz w:val="32"/>
          <w:szCs w:val="32"/>
        </w:rPr>
        <w:t>采用机试形式</w:t>
      </w:r>
      <w:proofErr w:type="gramEnd"/>
      <w:r w:rsidRPr="00E8724F">
        <w:rPr>
          <w:rFonts w:ascii="方正仿宋_GBK" w:eastAsia="方正仿宋_GBK" w:hAnsi="Calibri" w:cs="Times New Roman" w:hint="eastAsia"/>
          <w:sz w:val="32"/>
          <w:szCs w:val="32"/>
        </w:rPr>
        <w:t>，每位考生使用独立的电脑按要求设计出相应的作品，主要包含有：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1、</w:t>
      </w:r>
      <w:r w:rsidRPr="00E8724F">
        <w:rPr>
          <w:rFonts w:ascii="方正仿宋_GBK" w:eastAsia="方正仿宋_GBK" w:hAnsi="Calibri" w:cs="Times New Roman"/>
          <w:sz w:val="32"/>
          <w:szCs w:val="32"/>
        </w:rPr>
        <w:t>word</w:t>
      </w: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文档的应用：文字的编辑、段落格式与修饰技巧，图形与艺术字的插入，表格的制作与修饰等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2、</w:t>
      </w:r>
      <w:r w:rsidRPr="00E8724F">
        <w:rPr>
          <w:rFonts w:ascii="方正仿宋_GBK" w:eastAsia="方正仿宋_GBK" w:hAnsi="Calibri" w:cs="Times New Roman"/>
          <w:sz w:val="32"/>
          <w:szCs w:val="32"/>
        </w:rPr>
        <w:t>PowerPoint</w:t>
      </w: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演示文稿的制作：创建、编辑和修饰演示文稿，演示文稿的背景与版式，在幻灯片中插入“链接”，演示文稿的播放技术等</w:t>
      </w:r>
    </w:p>
    <w:p w:rsidR="00E8724F" w:rsidRPr="00E8724F" w:rsidRDefault="00E8724F" w:rsidP="00E8724F">
      <w:pPr>
        <w:spacing w:beforeLines="100" w:before="312" w:line="360" w:lineRule="auto"/>
        <w:ind w:firstLine="200"/>
        <w:rPr>
          <w:rFonts w:ascii="方正仿宋_GBK" w:eastAsia="方正仿宋_GBK" w:hAnsi="Calibri" w:cs="Times New Roman"/>
          <w:sz w:val="32"/>
          <w:szCs w:val="32"/>
        </w:rPr>
      </w:pP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3、</w:t>
      </w:r>
      <w:r w:rsidRPr="00E8724F">
        <w:rPr>
          <w:rFonts w:ascii="方正仿宋_GBK" w:eastAsia="方正仿宋_GBK" w:hAnsi="Calibri" w:cs="Times New Roman"/>
          <w:sz w:val="32"/>
          <w:szCs w:val="32"/>
        </w:rPr>
        <w:t>Excel</w:t>
      </w: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电子表格的使用：</w:t>
      </w:r>
      <w:r w:rsidRPr="00E8724F">
        <w:rPr>
          <w:rFonts w:ascii="方正仿宋_GBK" w:eastAsia="方正仿宋_GBK" w:hAnsi="Calibri" w:cs="Times New Roman"/>
          <w:sz w:val="32"/>
          <w:szCs w:val="32"/>
        </w:rPr>
        <w:t>Excel</w:t>
      </w:r>
      <w:r w:rsidRPr="00E8724F">
        <w:rPr>
          <w:rFonts w:ascii="方正仿宋_GBK" w:eastAsia="方正仿宋_GBK" w:hAnsi="Calibri" w:cs="Times New Roman" w:hint="eastAsia"/>
          <w:sz w:val="32"/>
          <w:szCs w:val="32"/>
        </w:rPr>
        <w:t>表格的编辑与修饰，工作表的管理，公式的使用与计算，常用函数（和函数、平均值函数、计数函数、最大值函数及最小值）的使用，数据的排序与筛选，图表的创建等。</w:t>
      </w:r>
    </w:p>
    <w:p w:rsidR="00E8724F" w:rsidRPr="00E8724F" w:rsidRDefault="00E8724F" w:rsidP="00E8724F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宋体" w:cs="Times New Roman"/>
          <w:sz w:val="32"/>
          <w:szCs w:val="32"/>
        </w:rPr>
      </w:pPr>
      <w:r w:rsidRPr="00E8724F">
        <w:rPr>
          <w:rFonts w:ascii="方正仿宋_GBK" w:eastAsia="方正仿宋_GBK" w:hAnsi="宋体" w:cs="Times New Roman" w:hint="eastAsia"/>
          <w:sz w:val="32"/>
          <w:szCs w:val="32"/>
        </w:rPr>
        <w:t>（五）考试形式和试卷结构</w:t>
      </w:r>
    </w:p>
    <w:p w:rsidR="00E8724F" w:rsidRPr="00E8724F" w:rsidRDefault="00E8724F" w:rsidP="00E8724F">
      <w:pPr>
        <w:widowControl/>
        <w:spacing w:line="360" w:lineRule="auto"/>
        <w:ind w:firstLineChars="200" w:firstLine="640"/>
        <w:jc w:val="left"/>
        <w:rPr>
          <w:rFonts w:ascii="方正仿宋_GBK" w:eastAsia="方正仿宋_GBK" w:hAnsi="宋体" w:cs="Times New Roman"/>
          <w:b/>
          <w:sz w:val="32"/>
          <w:szCs w:val="32"/>
        </w:rPr>
      </w:pPr>
      <w:r w:rsidRPr="00E8724F">
        <w:rPr>
          <w:rFonts w:ascii="方正仿宋_GBK" w:eastAsia="方正仿宋_GBK" w:hAnsi="宋体" w:cs="Times New Roman" w:hint="eastAsia"/>
          <w:sz w:val="32"/>
          <w:szCs w:val="32"/>
        </w:rPr>
        <w:t>1.考试形式：实操考核</w:t>
      </w:r>
    </w:p>
    <w:p w:rsidR="00E8724F" w:rsidRPr="00E8724F" w:rsidRDefault="00E8724F" w:rsidP="00E8724F">
      <w:pPr>
        <w:tabs>
          <w:tab w:val="left" w:pos="1440"/>
        </w:tabs>
        <w:spacing w:line="360" w:lineRule="auto"/>
        <w:ind w:firstLineChars="200" w:firstLine="640"/>
        <w:jc w:val="left"/>
        <w:rPr>
          <w:rFonts w:ascii="方正仿宋_GBK" w:eastAsia="方正仿宋_GBK" w:hAnsi="宋体" w:cs="Times New Roman"/>
          <w:color w:val="FF0000"/>
          <w:sz w:val="32"/>
          <w:szCs w:val="32"/>
        </w:rPr>
      </w:pPr>
      <w:r w:rsidRPr="00E8724F">
        <w:rPr>
          <w:rFonts w:ascii="方正仿宋_GBK" w:eastAsia="方正仿宋_GBK" w:hAnsi="宋体" w:cs="Times New Roman" w:hint="eastAsia"/>
          <w:sz w:val="32"/>
          <w:szCs w:val="32"/>
        </w:rPr>
        <w:t>2.考试时间：60分钟</w:t>
      </w:r>
    </w:p>
    <w:p w:rsidR="00E8724F" w:rsidRPr="00E8724F" w:rsidRDefault="00E8724F" w:rsidP="00E8724F">
      <w:pPr>
        <w:tabs>
          <w:tab w:val="left" w:pos="1440"/>
        </w:tabs>
        <w:spacing w:line="360" w:lineRule="auto"/>
        <w:ind w:firstLineChars="200" w:firstLine="640"/>
        <w:jc w:val="left"/>
        <w:rPr>
          <w:rFonts w:ascii="方正仿宋_GBK" w:eastAsia="方正仿宋_GBK" w:hAnsi="宋体" w:cs="Times New Roman"/>
          <w:sz w:val="32"/>
          <w:szCs w:val="32"/>
        </w:rPr>
      </w:pPr>
      <w:r w:rsidRPr="00E8724F">
        <w:rPr>
          <w:rFonts w:ascii="方正仿宋_GBK" w:eastAsia="方正仿宋_GBK" w:hAnsi="宋体" w:cs="Times New Roman" w:hint="eastAsia"/>
          <w:sz w:val="32"/>
          <w:szCs w:val="32"/>
        </w:rPr>
        <w:t>3.分数设定：满分300分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四、成绩计算及注意事项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（一）成绩计算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考生成绩总分为文化素质成绩与职业技能成绩之合，其中文化素质成绩占总成绩40%，职业技能成绩占总成绩的</w:t>
      </w: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lastRenderedPageBreak/>
        <w:t>60%。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考生成绩总分=文化素质成绩×40%+职业技能成绩×60%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（二）注意事项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1.考生必须提前15分钟到达面试考场候考，带齐准考证、身份证等有效证件；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2.到达考场必须保持安静，听从工作人员指挥；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>3.考试过程中不能向监考老师透露自己的姓名、毕业学校等个人信息。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 xml:space="preserve">                                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</w:p>
    <w:p w:rsidR="00E8724F" w:rsidRPr="00E8724F" w:rsidRDefault="00E8724F" w:rsidP="00E8724F">
      <w:pPr>
        <w:ind w:firstLineChars="1700" w:firstLine="54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 xml:space="preserve"> 德宏职业学院</w:t>
      </w:r>
    </w:p>
    <w:p w:rsidR="00E8724F" w:rsidRPr="00E8724F" w:rsidRDefault="00E8724F" w:rsidP="00E8724F">
      <w:pPr>
        <w:ind w:firstLineChars="200" w:firstLine="640"/>
        <w:jc w:val="left"/>
        <w:rPr>
          <w:rFonts w:ascii="方正仿宋_GBK" w:eastAsia="方正仿宋_GBK" w:hAnsi="宋体" w:cs="Times New Roman"/>
          <w:color w:val="000000"/>
          <w:sz w:val="32"/>
          <w:szCs w:val="32"/>
          <w:shd w:val="clear" w:color="auto" w:fill="FFFFFF"/>
        </w:rPr>
      </w:pPr>
      <w:r w:rsidRPr="00E8724F">
        <w:rPr>
          <w:rFonts w:ascii="方正仿宋_GBK" w:eastAsia="方正仿宋_GBK" w:hAnsi="宋体" w:cs="Times New Roman" w:hint="eastAsia"/>
          <w:color w:val="000000"/>
          <w:sz w:val="32"/>
          <w:szCs w:val="32"/>
          <w:shd w:val="clear" w:color="auto" w:fill="FFFFFF"/>
        </w:rPr>
        <w:t xml:space="preserve">                                 2017.12.5</w:t>
      </w:r>
    </w:p>
    <w:p w:rsidR="008A164A" w:rsidRDefault="008A164A"/>
    <w:sectPr w:rsidR="008A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4F"/>
    <w:rsid w:val="008A164A"/>
    <w:rsid w:val="00E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5772F-7318-46D3-B2C0-D1C6250A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>Sky123.Org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用户王万春</dc:creator>
  <cp:keywords/>
  <dc:description/>
  <cp:lastModifiedBy>用户王万春</cp:lastModifiedBy>
  <cp:revision>1</cp:revision>
  <dcterms:created xsi:type="dcterms:W3CDTF">2018-02-28T03:04:00Z</dcterms:created>
  <dcterms:modified xsi:type="dcterms:W3CDTF">2018-02-28T03:04:00Z</dcterms:modified>
</cp:coreProperties>
</file>